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36"/>
          <w:szCs w:val="36"/>
          <w:highlight w:val="lightGray"/>
          <w:u w:val="none"/>
          <w:vertAlign w:val="baseline"/>
          <w:rtl w:val="0"/>
        </w:rPr>
        <w:t xml:space="preserve">Programmazione disciplinare annuale</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Ordinamento: tecnico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Indirizzo : AFM - RIM - Turistico</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Disciplina: tedesco</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ab/>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ab/>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480" w:lineRule="auto"/>
        <w:ind w:left="405" w:right="0" w:hanging="405"/>
        <w:jc w:val="left"/>
        <w:rPr>
          <w:rFonts w:ascii="Arial" w:cs="Arial" w:eastAsia="Arial" w:hAnsi="Arial"/>
          <w:i w:val="0"/>
          <w:smallCaps w:val="0"/>
          <w:strike w:val="0"/>
          <w:color w:val="000000"/>
          <w:sz w:val="22"/>
          <w:szCs w:val="22"/>
          <w:u w:val="none"/>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OBIETTIVI SPECIFICI DI APPRENDIMENTO</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Per tutte le classi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 faccia riferimento a Linee Guida per il passaggio al nuovo ordinamento, Istituti Professionali e Istituti Tecnici (DPR n.87/2010) e a Indicazioni Nazionali per il Liceo Scientifico, Liceo Scientifico opzione Scienze Applicate e Liceo delle Scienze Umane (DPR n.89/2010), che saranno pubblicati sul sito della scuola in Qualità, Normativa.</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Le programmazioni si intendono per classi parallele e quindi obiettivi e modalità di valutazione saranno omogenei fra classi parallele dello stesso indirizzo.</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60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26"/>
        <w:gridCol w:w="8080"/>
        <w:tblGridChange w:id="0">
          <w:tblGrid>
            <w:gridCol w:w="1526"/>
            <w:gridCol w:w="8080"/>
          </w:tblGrid>
        </w:tblGridChange>
      </w:tblGrid>
      <w:tr>
        <w:trPr>
          <w:cantSplit w:val="0"/>
          <w:tblHeader w:val="0"/>
        </w:trPr>
        <w:tc>
          <w:tcPr>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Competenze</w:t>
            </w:r>
            <w:r w:rsidDel="00000000" w:rsidR="00000000" w:rsidRPr="00000000">
              <w:rPr>
                <w:rtl w:val="0"/>
              </w:rPr>
            </w:r>
          </w:p>
        </w:tc>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Nel primo biennio l’obiettivo prioritario è quello di far acquisire allo studente le competenze di base attese a conclusione dell’obbligo di istruzione, di seguito riportate: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0" w:right="-360" w:firstLine="0"/>
              <w:jc w:val="left"/>
              <w:rPr>
                <w:rFonts w:ascii="Times New Roman" w:cs="Times New Roman" w:eastAsia="Times New Roman" w:hAnsi="Times New Roman"/>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4"/>
                <w:szCs w:val="24"/>
                <w:u w:val="none"/>
                <w:shd w:fill="auto" w:val="clear"/>
                <w:vertAlign w:val="baseline"/>
                <w:rtl w:val="0"/>
              </w:rPr>
              <w:t xml:space="preserve">- utilizzare la lingua straniera per i principali scopi comunicativi ed operativi</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0" w:right="-360" w:firstLine="0"/>
              <w:jc w:val="left"/>
              <w:rPr>
                <w:rFonts w:ascii="Times New Roman" w:cs="Times New Roman" w:eastAsia="Times New Roman" w:hAnsi="Times New Roman"/>
                <w:b w:val="0"/>
                <w:i w:val="0"/>
                <w:smallCaps w:val="0"/>
                <w:strike w:val="0"/>
                <w:color w:val="00000a"/>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a"/>
                <w:sz w:val="24"/>
                <w:szCs w:val="24"/>
                <w:u w:val="none"/>
                <w:shd w:fill="auto" w:val="clear"/>
                <w:vertAlign w:val="baseline"/>
                <w:rtl w:val="0"/>
              </w:rPr>
              <w:t xml:space="preserve">- produrre testi di vario tipo in relazione ai differenti scopi comunicativi</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10145.0" w:type="dxa"/>
        <w:jc w:val="left"/>
        <w:tblInd w:w="-788.9999999999999" w:type="dxa"/>
        <w:tblLayout w:type="fixed"/>
        <w:tblLook w:val="0000"/>
      </w:tblPr>
      <w:tblGrid>
        <w:gridCol w:w="10145"/>
        <w:tblGridChange w:id="0">
          <w:tblGrid>
            <w:gridCol w:w="10145"/>
          </w:tblGrid>
        </w:tblGridChange>
      </w:tblGrid>
      <w:tr>
        <w:trPr>
          <w:cantSplit w:val="1"/>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Competenza generale:</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Nel primo biennio l’obiettivo prioritario è quello di far acquisire allo studente le competenze di base attese a conclusione dell’obbligo di istruzione, di seguito riportate:</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0" w:right="-360" w:firstLine="0"/>
              <w:jc w:val="left"/>
              <w:rPr>
                <w:rFonts w:ascii="Times New Roman" w:cs="Times New Roman" w:eastAsia="Times New Roman" w:hAnsi="Times New Roman"/>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utilizzare la lingua straniera per i principali scopi comunicativi ed operativi</w:t>
            </w:r>
          </w:p>
          <w:p w:rsidR="00000000" w:rsidDel="00000000" w:rsidP="00000000" w:rsidRDefault="00000000" w:rsidRPr="00000000" w14:paraId="0000003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0" w:right="-360" w:firstLine="0"/>
              <w:jc w:val="left"/>
              <w:rPr>
                <w:rFonts w:ascii="Times New Roman" w:cs="Times New Roman" w:eastAsia="Times New Roman" w:hAnsi="Times New Roman"/>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produrre testi di vario tipo in relazione ai differenti scopi comunicativi</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Conoscenze</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Aspetti comunicativi della produzione orale (semplici dialoghi)) in relazione al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contesto e agli interlocutori.</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Strutture grammaticali di base della lingua, sistema fonologico, ortografia e punteggiatura.</w:t>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Strategie per la comprensione globale di testi e messaggi semplici e chiari, scritti, orali e multimediali, su argomenti noti inerenti la sfera personale.</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Lessico frequente relativo ad argomenti di vita quotidiana e tecniche d’uso dei dizionari, anche multimediali.</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Nell’ambito della produzione scritta, riferita a testi brevi, semplici e coerenti. </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Aspetti socio-culturali dei Paesi di cui si studia la lingua.</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Abilità</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Interagire in conversazioni brevi e chiare su argomenti di interesse personale e quotidiano. </w:t>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Utilizzare semplici strategie ai fini della ricerca di informazioni e della comprensione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dei punti essenziali in messaggi chiari, di breve estensione, scritti e orali, su argomenti noti.</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Utilizzare un repertorio lessicale ed espressioni di base, per esprimere bisogni concreti della vita quotidiana.</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Descrivere in maniera semplice esperienze, impressioni ed eventi, relativi all’ambito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personale.</w:t>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b w:val="0"/>
                <w:i w:val="0"/>
                <w:smallCaps w:val="0"/>
                <w:strike w:val="0"/>
                <w:color w:val="00000a"/>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Produrre testi brevi e semplici su tematiche note di interesse personale e quotidiano.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Obiettivi minimi della disciplina: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studente è in grado di utilizzare la L2 sia per scopi comunicativi quotidiani sia per attività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interattive nell’ambito</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tecnico professionale.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In particolare: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Sa interagire in brevi conversazioni su argomenti familiari inerenti la sfera personale o di   studio.</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Sa organizzare la produzione scritta in modo semplice nei contenuti.</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both"/>
              <w:rPr>
                <w:b w:val="0"/>
                <w:i w:val="0"/>
                <w:smallCaps w:val="0"/>
                <w:strike w:val="0"/>
                <w:color w:val="000000"/>
                <w:sz w:val="24"/>
                <w:szCs w:val="24"/>
                <w:u w:val="none"/>
                <w:shd w:fill="auto" w:val="clear"/>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Sa comprendere idee principali </w:t>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both"/>
              <w:rPr>
                <w:b w:val="0"/>
                <w:i w:val="0"/>
                <w:smallCaps w:val="0"/>
                <w:strike w:val="0"/>
                <w:color w:val="000000"/>
                <w:sz w:val="24"/>
                <w:szCs w:val="24"/>
                <w:u w:val="none"/>
                <w:shd w:fill="auto" w:val="clear"/>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Sa riferire i contenuti in modo semplice dei testi trattati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36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05" w:right="0" w:hanging="405"/>
        <w:jc w:val="left"/>
        <w:rPr>
          <w:rFonts w:ascii="Arial" w:cs="Arial" w:eastAsia="Arial" w:hAnsi="Arial"/>
          <w:i w:val="0"/>
          <w:smallCaps w:val="0"/>
          <w:strike w:val="0"/>
          <w:color w:val="000000"/>
          <w:sz w:val="22"/>
          <w:szCs w:val="22"/>
          <w:u w:val="none"/>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PIANO E METODO DI LAVORO</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Classi prime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363.0" w:type="dxa"/>
        <w:jc w:val="left"/>
        <w:tblInd w:w="-142.0" w:type="dxa"/>
        <w:tblLayout w:type="fixed"/>
        <w:tblLook w:val="0000"/>
      </w:tblPr>
      <w:tblGrid>
        <w:gridCol w:w="4100"/>
        <w:gridCol w:w="4036"/>
        <w:gridCol w:w="1227"/>
        <w:tblGridChange w:id="0">
          <w:tblGrid>
            <w:gridCol w:w="4100"/>
            <w:gridCol w:w="4036"/>
            <w:gridCol w:w="1227"/>
          </w:tblGrid>
        </w:tblGridChange>
      </w:tblGrid>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Conoscenze  </w:t>
            </w:r>
          </w:p>
        </w:tc>
        <w:tc>
          <w:tcPr>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Capacità/abilità</w:t>
            </w:r>
          </w:p>
        </w:tc>
        <w:tc>
          <w:tcPr>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Tempi</w:t>
            </w:r>
            <w:r w:rsidDel="00000000" w:rsidR="00000000" w:rsidRPr="00000000">
              <w:rPr>
                <w:rtl w:val="0"/>
              </w:rPr>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Strutture grammaticali</w:t>
            </w: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 declinazione  verbi regolari presente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W-Fragen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declinazione verbo </w:t>
            </w:r>
            <w:r w:rsidDel="00000000" w:rsidR="00000000" w:rsidRPr="00000000">
              <w:rPr>
                <w:rFonts w:ascii="Times New Roman" w:cs="Times New Roman" w:eastAsia="Times New Roman" w:hAnsi="Times New Roman"/>
                <w:b w:val="0"/>
                <w:i w:val="1"/>
                <w:smallCaps w:val="0"/>
                <w:strike w:val="0"/>
                <w:color w:val="00000a"/>
                <w:sz w:val="22"/>
                <w:szCs w:val="22"/>
                <w:u w:val="none"/>
                <w:shd w:fill="auto" w:val="clear"/>
                <w:vertAlign w:val="baseline"/>
                <w:rtl w:val="0"/>
              </w:rPr>
              <w:t xml:space="preserve">sein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Lessico:</w:t>
            </w: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forme di saluto, numeri da 1 a 20, parti del giorno, alfabeto tedesco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Strutture grammaticali</w:t>
            </w: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:I casi nominativo e accusativo</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L’articolo indeterminativo</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Il genitivo sassone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La formazione del plurale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W-Fragen</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Lessico:</w:t>
            </w: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numeri da 21 in poi, professioni, famiglia</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Strutture grammaticali</w:t>
            </w: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W-Fragen : Wie oft</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Avverbi di frequenza</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Verbi modali : </w:t>
            </w:r>
            <w:r w:rsidDel="00000000" w:rsidR="00000000" w:rsidRPr="00000000">
              <w:rPr>
                <w:rFonts w:ascii="Times New Roman" w:cs="Times New Roman" w:eastAsia="Times New Roman" w:hAnsi="Times New Roman"/>
                <w:b w:val="0"/>
                <w:i w:val="1"/>
                <w:smallCaps w:val="0"/>
                <w:strike w:val="0"/>
                <w:color w:val="00000a"/>
                <w:sz w:val="22"/>
                <w:szCs w:val="22"/>
                <w:u w:val="none"/>
                <w:shd w:fill="auto" w:val="clear"/>
                <w:vertAlign w:val="baseline"/>
                <w:rtl w:val="0"/>
              </w:rPr>
              <w:t xml:space="preserve">kȍnnen e wollen</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La negazione </w:t>
            </w:r>
            <w:r w:rsidDel="00000000" w:rsidR="00000000" w:rsidRPr="00000000">
              <w:rPr>
                <w:rFonts w:ascii="Times New Roman" w:cs="Times New Roman" w:eastAsia="Times New Roman" w:hAnsi="Times New Roman"/>
                <w:b w:val="0"/>
                <w:i w:val="1"/>
                <w:smallCaps w:val="0"/>
                <w:strike w:val="0"/>
                <w:color w:val="00000a"/>
                <w:sz w:val="22"/>
                <w:szCs w:val="22"/>
                <w:u w:val="none"/>
                <w:shd w:fill="auto" w:val="clear"/>
                <w:vertAlign w:val="baseline"/>
                <w:rtl w:val="0"/>
              </w:rPr>
              <w:t xml:space="preserve">nicht</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Lessico</w:t>
            </w: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Sport e attività del tempo libero</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Le preposizioni di tempo: am/um/ von….bis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Strutture grammaticali:</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La negazione </w:t>
            </w:r>
            <w:r w:rsidDel="00000000" w:rsidR="00000000" w:rsidRPr="00000000">
              <w:rPr>
                <w:rFonts w:ascii="Times New Roman" w:cs="Times New Roman" w:eastAsia="Times New Roman" w:hAnsi="Times New Roman"/>
                <w:b w:val="0"/>
                <w:i w:val="1"/>
                <w:smallCaps w:val="0"/>
                <w:strike w:val="0"/>
                <w:color w:val="00000a"/>
                <w:sz w:val="22"/>
                <w:szCs w:val="22"/>
                <w:u w:val="none"/>
                <w:shd w:fill="auto" w:val="clear"/>
                <w:vertAlign w:val="baseline"/>
                <w:rtl w:val="0"/>
              </w:rPr>
              <w:t xml:space="preserve">kein</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W-Fragen</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Il verbo modale müssen</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Lessico:</w:t>
            </w: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materie scolastiche, oggetti scolastici, orario formale</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Strutture grammaticali:</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Verbo modale mȍchten/mȍgen</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W-Fragen</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Lessico:</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Cibi e bevande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Strutture grammaticali: </w:t>
            </w: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verbi separabili</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W-Fragen</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Lessico: abitudini quotidiane</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Salutarsi;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Chiedere e dire provenienza, nazionalità, residenza;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Alfabeto</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Numeri fino al 20</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Dare informazioni sulla propria famiglia</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Chiedere e dire l’anno di nascita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Chiedere e indicare la professione</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Parlare delle attività del tempo libero</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Fare proposte: accettare e rifiutare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Parlare dell’orario scolastico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Esprimere obbligo / necessità</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Esprimere possibilità</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Esprimere capacità</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Interagire al ristorante</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Esprimere i propri gusti e parlare delle proprie abitudini alimentari</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Chiedere e dire l’ora</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Raccontare la propria giornata</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Settembre -ottobre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Ottobre - novembre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Novembre -dicembre</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Dicembre-gennaio</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Marzo-aprile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maggio</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Classi seconde</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363.0" w:type="dxa"/>
        <w:jc w:val="left"/>
        <w:tblInd w:w="-142.0" w:type="dxa"/>
        <w:tblLayout w:type="fixed"/>
        <w:tblLook w:val="0000"/>
      </w:tblPr>
      <w:tblGrid>
        <w:gridCol w:w="4100"/>
        <w:gridCol w:w="4036"/>
        <w:gridCol w:w="1227"/>
        <w:tblGridChange w:id="0">
          <w:tblGrid>
            <w:gridCol w:w="4100"/>
            <w:gridCol w:w="4036"/>
            <w:gridCol w:w="1227"/>
          </w:tblGrid>
        </w:tblGridChange>
      </w:tblGrid>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Conoscenze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Capacità/abilità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Tempi</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Strutture grammaticali:Verbo modale mögen</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forma verbale möchten</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Preposizioni che reggono l’accusativo</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Lessico : Cibo</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Strutture grammaticali:Verbi con prefisso separabile e inseparabile</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Preposizioni di luogo che reggono il dativo</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Lessico: vestiario</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Strutture grammaticali : Perfekt dei verbi regolari e irregolari</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Präteritum verbi sein /haben</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Praeteritum dei verbi modali</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frase secondaria e la congiunzione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weil</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Lessico: attività quotidiane</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Strutture grammaticali:Le preposizioni che reggono dativo e accusativo</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congiunzione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wenn</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frase secondaria introdotta da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dass</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 Verbo modale dürfen</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frase interrogativa indiretta</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Lessico: città</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Strutture grammaticali: le preposizioni che reggono dativo e accusativo</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L’uso dell’infinito e le infinitive con zu</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Lessico: mobili</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Strutture grammaticali:</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 caso genitivo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 futuro</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 infinitive : um…zu/ statt…zu , ohne… zu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 preposizioni che reggono il genitivo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Esprimere opinioni riguardo al cibo e alle abitudini alimentari</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Interagire al ristorante</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Parlare delle proprie abitudini in fatto di acquisti</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Interagire in un negozio</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Parlare della routine quotidiana utilizzando il passato prossimo</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Chiedere e dare indicazioni stradali</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Descrivere la propria stanza</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Parlare dei propri progetti futuri</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Settembre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ottobre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novembre</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dicembre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Gennaio/febbraio</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Marzo/</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Aprile/ maggio</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Classi terze</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77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59"/>
        <w:gridCol w:w="3259"/>
        <w:gridCol w:w="3260"/>
        <w:tblGridChange w:id="0">
          <w:tblGrid>
            <w:gridCol w:w="3259"/>
            <w:gridCol w:w="3259"/>
            <w:gridCol w:w="3260"/>
          </w:tblGrid>
        </w:tblGridChange>
      </w:tblGrid>
      <w:tr>
        <w:trPr>
          <w:cantSplit w:val="0"/>
          <w:tblHeader w:val="0"/>
        </w:trPr>
        <w:tc>
          <w:tcPr>
            <w:vAlign w:val="top"/>
          </w:tcPr>
          <w:p w:rsidR="00000000" w:rsidDel="00000000" w:rsidP="00000000" w:rsidRDefault="00000000" w:rsidRPr="00000000" w14:paraId="000001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05" w:right="0" w:hanging="405"/>
              <w:jc w:val="center"/>
              <w:rPr>
                <w:rFonts w:ascii="Times New Roman" w:cs="Times New Roman" w:eastAsia="Times New Roman" w:hAnsi="Times New Roman"/>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Conoscenze</w:t>
            </w:r>
          </w:p>
        </w:tc>
        <w:tc>
          <w:tcPr>
            <w:vAlign w:val="top"/>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Capacità abilità</w:t>
            </w:r>
          </w:p>
        </w:tc>
        <w:tc>
          <w:tcPr>
            <w:vAlign w:val="top"/>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Tempi</w:t>
            </w:r>
          </w:p>
        </w:tc>
      </w:tr>
      <w:tr>
        <w:trPr>
          <w:cantSplit w:val="0"/>
          <w:tblHeader w:val="0"/>
        </w:trPr>
        <w:tc>
          <w:tcPr>
            <w:vAlign w:val="top"/>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Strutture grammaticali: </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Praeteritum dei verbi modali/ del verbo essere e verbo avere/ dei verbi regolari e irregolari</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Declinazione degli aggettivi</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Frasi relative</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Condizionale</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Frasi ipotetiche</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Utilizzo del verbo werden: futuro- condizionale - passivo </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congiunzione als /wenn/ wann</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Phrasal verbs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Saper raccontare una favola</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Sapere descrivere una persona sia dal punto di vista fisico/ della personalità/ dell’abbigliamento</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Parlare di desideri e progetti</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Social Media</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Umweltschutz</w:t>
            </w:r>
          </w:p>
        </w:tc>
        <w:tc>
          <w:tcPr>
            <w:vAlign w:val="top"/>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Settembre / ottobre</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Novembre /dicembre</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Dicembre/gennaio</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Febbraio / marzo</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Aprile/maggio</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Classi quarte ( AFM RIM)</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8136.0" w:type="dxa"/>
        <w:jc w:val="left"/>
        <w:tblInd w:w="-142.0" w:type="dxa"/>
        <w:tblLayout w:type="fixed"/>
        <w:tblLook w:val="0000"/>
      </w:tblPr>
      <w:tblGrid>
        <w:gridCol w:w="4100"/>
        <w:gridCol w:w="4036"/>
        <w:tblGridChange w:id="0">
          <w:tblGrid>
            <w:gridCol w:w="4100"/>
            <w:gridCol w:w="4036"/>
          </w:tblGrid>
        </w:tblGridChange>
      </w:tblGrid>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Conoscenze</w:t>
            </w:r>
          </w:p>
        </w:tc>
        <w:tc>
          <w:tcPr>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Capacità/abilità </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Ein Praktikum in Deutschland</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Relazionare sulla propria esperienza di tirocinio in forma orale e scritto</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 testi scritti nell'ambito tecnico-professionale</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Saper descrivere:</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Das Italienische Schulsystem</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Das duale System in Deutschland</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Das deutsche Schulssystem in Deutschland </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Die Bewerbung</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Presentarsi, parlare  delle proprie esperienze scolastiche e lavorative</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Scrivere una domanda d'impiego con curriculum</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 un annuncio di lavoro</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 testi scritti nell'ambito tecnico-professionale</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Termine</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Proporre e concordare un appuntamento per telefono</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Comprendere/riferire sugli appuntamenti segnati in agenda</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Confermare un appuntamento per iscritto</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 chiedere e dare informazioni </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 testi scritti nell'ambito tecnico professionale</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Das Unternehmen</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Chiedere e dare informazioni su un'azienda, presentare la propria attività</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Distinguere i vari tipi di azienda</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 un invito/invitare all'inaugurazione di una ditta</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Conoscere l'organizzazione di un'azienda</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Conoscere la storia di alcune aziende importanti tedesche</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 testi scritti nell'ambito tecnico professionale</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Die Bundesrepublik Deutschland</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Descrivere gli aspetti geografici, economici , politici e culturali della Germania</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Messen</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Comprendere/scrivere un invito a visitare il proprio stand in fiera </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Conoscere le più importanti fiere tedesche</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 testi scritti nell'ambito tecnico professionale</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Deutschland: eine multikulturelle Gesellschaft</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Descrivere la società multiculturale tedesca</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Classi quinte (AFM RIM)</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
        <w:tblW w:w="9363.0" w:type="dxa"/>
        <w:jc w:val="left"/>
        <w:tblInd w:w="-142.0" w:type="dxa"/>
        <w:tblLayout w:type="fixed"/>
        <w:tblLook w:val="0000"/>
      </w:tblPr>
      <w:tblGrid>
        <w:gridCol w:w="4100"/>
        <w:gridCol w:w="11"/>
        <w:gridCol w:w="4111"/>
        <w:gridCol w:w="1134"/>
        <w:gridCol w:w="7"/>
        <w:tblGridChange w:id="0">
          <w:tblGrid>
            <w:gridCol w:w="4100"/>
            <w:gridCol w:w="11"/>
            <w:gridCol w:w="4111"/>
            <w:gridCol w:w="1134"/>
            <w:gridCol w:w="7"/>
          </w:tblGrid>
        </w:tblGridChange>
      </w:tblGrid>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Conoscenze</w:t>
            </w:r>
          </w:p>
        </w:tc>
        <w:tc>
          <w:tcPr>
            <w:gridSpan w:val="2"/>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Capacità/abilità </w:t>
            </w:r>
          </w:p>
        </w:tc>
        <w:tc>
          <w:tcPr>
            <w:gridSpan w:val="2"/>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ahoma" w:cs="Tahoma" w:eastAsia="Tahoma" w:hAnsi="Tahoma"/>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Tempi</w:t>
            </w:r>
            <w:r w:rsidDel="00000000" w:rsidR="00000000" w:rsidRPr="00000000">
              <w:rPr>
                <w:rtl w:val="0"/>
              </w:rPr>
            </w:r>
          </w:p>
        </w:tc>
      </w:tr>
      <w:tr>
        <w:trPr>
          <w:cantSplit w:val="0"/>
          <w:trHeight w:val="1617"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Die E.U und die europäische Zentralbank</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Descrivere la storia della comunità europea e la banca centrale europea</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Settembre</w:t>
            </w:r>
          </w:p>
        </w:tc>
      </w:tr>
      <w:tr>
        <w:trPr>
          <w:cantSplit w:val="0"/>
          <w:trHeight w:val="2608"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Marketing</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Descrivere una ditta (fatturato – storia – prodotti – esportazioni )</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Landeskunde:</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Die Nazizeit</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Jugend in der Nazizeit</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Die Weiße Rose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Film : Die Weisse rose</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novembre</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Produkte anbieten</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Offrire un prodotto al telefono</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Comprendere/scrivere un'offerta</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Landeskunde:</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Der Holocaust</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Film Race, il colore della vittoria</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dicembre</w:t>
            </w:r>
          </w:p>
        </w:tc>
      </w:tr>
      <w:tr>
        <w:trPr>
          <w:cantSplit w:val="0"/>
          <w:trHeight w:val="1621"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Waren bestellen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Ordinare merci al telefono</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Comprendere/scrivere un ordine</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Landeskunde:</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 Muro di Berlino e la sua caduta</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gennaio</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Die Reklamation</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Comprendere/fare un reclamo al telefono per un ritardo merci</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Comprendere/scrivere un reclamo e la risposta a un reclamo per un ritardo merci</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febbraiommarzo</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Die Rechnung</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Saper compilare una fattura</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aprile</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Der Kaufvertrag</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Saper comprendere un contratto di compravendita</w:t>
            </w:r>
          </w:p>
        </w:tc>
        <w:tc>
          <w:tcPr>
            <w:gridSpan w:val="2"/>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maggio</w:t>
            </w:r>
          </w:p>
        </w:tc>
      </w:tr>
    </w:tbl>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CLASSI QUARTE TURISMO</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8"/>
        <w:tblW w:w="977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59"/>
        <w:gridCol w:w="3259"/>
        <w:gridCol w:w="3260"/>
        <w:tblGridChange w:id="0">
          <w:tblGrid>
            <w:gridCol w:w="3259"/>
            <w:gridCol w:w="3259"/>
            <w:gridCol w:w="3260"/>
          </w:tblGrid>
        </w:tblGridChange>
      </w:tblGrid>
      <w:tr>
        <w:trPr>
          <w:cantSplit w:val="0"/>
          <w:tblHeader w:val="0"/>
        </w:trPr>
        <w:tc>
          <w:tcPr>
            <w:vAlign w:val="top"/>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Conoscenze</w:t>
            </w:r>
          </w:p>
        </w:tc>
        <w:tc>
          <w:tcPr>
            <w:vAlign w:val="top"/>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Capacità / Abilità</w:t>
            </w:r>
          </w:p>
        </w:tc>
        <w:tc>
          <w:tcPr>
            <w:vAlign w:val="top"/>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Tempi</w:t>
            </w:r>
          </w:p>
        </w:tc>
      </w:tr>
      <w:tr>
        <w:trPr>
          <w:cantSplit w:val="0"/>
          <w:tblHeader w:val="0"/>
        </w:trPr>
        <w:tc>
          <w:tcP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 w:line="240" w:lineRule="auto"/>
              <w:ind w:left="105" w:right="249"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Einheit 0 – Willkommen an   Bord</w:t>
            </w:r>
            <w:r w:rsidDel="00000000" w:rsidR="00000000" w:rsidRPr="00000000">
              <w:rPr>
                <w:rtl w:val="0"/>
              </w:rPr>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105"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Einheit 1 - Hotels</w:t>
            </w:r>
            <w:r w:rsidDel="00000000" w:rsidR="00000000" w:rsidRPr="00000000">
              <w:rPr>
                <w:rtl w:val="0"/>
              </w:rPr>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5"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Lessi co</w:t>
            </w:r>
            <w:r w:rsidDel="00000000" w:rsidR="00000000" w:rsidRPr="00000000">
              <w:rPr>
                <w:rtl w:val="0"/>
              </w:rPr>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6.99999999999994" w:lineRule="auto"/>
              <w:ind w:left="105" w:right="27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Terminologia r elativa a:</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6.99999999999994" w:lineRule="auto"/>
              <w:ind w:left="105" w:right="27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 e parti  di   un   hotel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6.99999999999994" w:lineRule="auto"/>
              <w:ind w:left="105" w:right="27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varie  tipologie   di  hotel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6.99999999999994" w:lineRule="auto"/>
              <w:ind w:left="0" w:right="27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figure professionali in hotel,</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6.99999999999994" w:lineRule="auto"/>
              <w:ind w:left="105" w:right="27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 e pensioni.</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6.99999999999994" w:lineRule="auto"/>
              <w:ind w:left="105" w:right="27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Strutture grammaticali:</w:t>
            </w:r>
            <w:r w:rsidDel="00000000" w:rsidR="00000000" w:rsidRPr="00000000">
              <w:rPr>
                <w:rtl w:val="0"/>
              </w:rPr>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6.99999999999994" w:lineRule="auto"/>
              <w:ind w:left="105" w:right="27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-La declinazione dell’aggettivo.</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6.99999999999994" w:lineRule="auto"/>
              <w:ind w:left="105" w:right="27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-Alcune   frasi   subordinate</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wenn, dass, weil,  da, obwohl, während)</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Einheit 2 - Rezeption</w:t>
            </w:r>
            <w:r w:rsidDel="00000000" w:rsidR="00000000" w:rsidRPr="00000000">
              <w:rPr>
                <w:rtl w:val="0"/>
              </w:rPr>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Lessi co:</w:t>
            </w:r>
            <w:r w:rsidDel="00000000" w:rsidR="00000000" w:rsidRPr="00000000">
              <w:rPr>
                <w:rtl w:val="0"/>
              </w:rPr>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4" w:lineRule="auto"/>
              <w:ind w:left="105" w:right="304"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Termi nologia  r elativa  a:</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 reception, i l check- i n</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 i l check- out  presso  un   hotel.</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L’arredamento e i servizi di                          una stanza d’albergo, i ristoranti negli hotel.</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trutture grammaticali</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 forma passiva</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Verbi con pr eposizioni</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Einheit 3 - Unterwegs</w:t>
            </w:r>
            <w:r w:rsidDel="00000000" w:rsidR="00000000" w:rsidRPr="00000000">
              <w:rPr>
                <w:rtl w:val="0"/>
              </w:rPr>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Lessi co:</w:t>
            </w: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terminologia utile nei seguenti   ambiti: Aerei e aeroporti, treni e ferrovie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Noleggio di auto, bus turistici, traghetti e navi da crociera.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Strutture grammaticali:</w:t>
            </w: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-Altri verbi con preposizioni -Verbi modali.</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Einheit 4 – Nicht nur Hotels</w:t>
            </w:r>
            <w:r w:rsidDel="00000000" w:rsidR="00000000" w:rsidRPr="00000000">
              <w:rPr>
                <w:rtl w:val="0"/>
              </w:rPr>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5"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Lessi co:</w:t>
            </w:r>
            <w:r w:rsidDel="00000000" w:rsidR="00000000" w:rsidRPr="00000000">
              <w:rPr>
                <w:rtl w:val="0"/>
              </w:rPr>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6.99999999999994" w:lineRule="auto"/>
              <w:ind w:left="105" w:right="229"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terminologia utile a descrivere le caratteristiche di: Resort e villaggi turistici,  Campeggi,  Case  vacanze  e  residence, Agriturismi, Bed &amp;      breakfast ,Ostelli.</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Strutture grammaticali:</w:t>
            </w: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-Proposizioni infinitive</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-infinito con o senza z u</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Il congiuntivo</w:t>
            </w:r>
            <w:r w:rsidDel="00000000" w:rsidR="00000000" w:rsidRPr="00000000">
              <w:rPr>
                <w:rtl w:val="0"/>
              </w:rPr>
            </w:r>
          </w:p>
        </w:tc>
        <w:tc>
          <w:tcPr>
            <w:vAlign w:val="top"/>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9"/>
                <w:sz w:val="20"/>
                <w:szCs w:val="20"/>
                <w:u w:val="none"/>
                <w:shd w:fill="auto" w:val="clear"/>
                <w:vertAlign w:val="baseline"/>
                <w:rtl w:val="0"/>
              </w:rPr>
              <w:t xml:space="preserve">Funzioni linguistico-comunicative:</w:t>
            </w:r>
            <w:r w:rsidDel="00000000" w:rsidR="00000000" w:rsidRPr="00000000">
              <w:rPr>
                <w:rtl w:val="0"/>
              </w:rPr>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7" w:right="16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Saper prenotare un hotel</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6.99999999999994" w:lineRule="auto"/>
              <w:ind w:left="167" w:right="157"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Saper prendere una prenotazione al telefono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Interpretare i pittogrammi negli hotel.</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93"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Leggere e comprendere annunci e descrizioni di hotel e pensioni in città, al mare, in montagna, e di hotel di lusso</w:t>
            </w: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a"/>
                <w:sz w:val="20"/>
                <w:szCs w:val="20"/>
                <w:u w:val="none"/>
                <w:shd w:fill="auto" w:val="clear"/>
                <w:vertAlign w:val="baseline"/>
                <w:rtl w:val="0"/>
              </w:rPr>
              <w:t xml:space="preserve">Comprendere e scrivere brevi recensioni. </w:t>
            </w: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Scrivere lettere per chiedere e dare informazioni</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3"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9"/>
                <w:sz w:val="20"/>
                <w:szCs w:val="20"/>
                <w:u w:val="none"/>
                <w:shd w:fill="auto" w:val="clear"/>
                <w:vertAlign w:val="baseline"/>
                <w:rtl w:val="0"/>
              </w:rPr>
              <w:t xml:space="preserve">Funzioni linguistico-comunicative</w:t>
            </w:r>
            <w:r w:rsidDel="00000000" w:rsidR="00000000" w:rsidRPr="00000000">
              <w:rPr>
                <w:rtl w:val="0"/>
              </w:rPr>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2" w:right="96" w:firstLine="0"/>
              <w:jc w:val="left"/>
              <w:rPr>
                <w:rFonts w:ascii="Calibri" w:cs="Calibri" w:eastAsia="Calibri" w:hAnsi="Calibri"/>
                <w:b w:val="0"/>
                <w:i w:val="0"/>
                <w:smallCaps w:val="0"/>
                <w:strike w:val="0"/>
                <w:color w:val="000009"/>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Saper svolgere le operazioni di check-in e check-out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2" w:right="9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Saper completare la prenotazione alberghiera</w:t>
            </w:r>
            <w:r w:rsidDel="00000000" w:rsidR="00000000" w:rsidRPr="00000000">
              <w:rPr>
                <w:rtl w:val="0"/>
              </w:rPr>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6.99999999999994" w:lineRule="auto"/>
              <w:ind w:left="105" w:right="96" w:firstLine="0"/>
              <w:jc w:val="left"/>
              <w:rPr>
                <w:rFonts w:ascii="Calibri" w:cs="Calibri" w:eastAsia="Calibri" w:hAnsi="Calibri"/>
                <w:b w:val="0"/>
                <w:i w:val="0"/>
                <w:smallCaps w:val="0"/>
                <w:strike w:val="0"/>
                <w:color w:val="000009"/>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Saper descrivere le dotazioni di una camera d’albergo.</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6.99999999999994" w:lineRule="auto"/>
              <w:ind w:left="105" w:right="9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Saper gestire le richieste del cliente</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167" w:right="15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Comprendere le richieste del cliente sui ristoranti e rispondere adeguatamente</w:t>
            </w: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Leggere e comprendere recensioni di ristoranti.</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 Scrivere lettere di offerta, prenotazione e conferma  della prenotazione</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3"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9"/>
                <w:sz w:val="20"/>
                <w:szCs w:val="20"/>
                <w:u w:val="none"/>
                <w:shd w:fill="auto" w:val="clear"/>
                <w:vertAlign w:val="baseline"/>
                <w:rtl w:val="0"/>
              </w:rPr>
              <w:t xml:space="preserve">Funzioni linguistico-comunicative</w:t>
            </w:r>
            <w:r w:rsidDel="00000000" w:rsidR="00000000" w:rsidRPr="00000000">
              <w:rPr>
                <w:rtl w:val="0"/>
              </w:rPr>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 w:lineRule="auto"/>
              <w:ind w:left="105" w:right="96" w:firstLine="9.000000000000004"/>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Saper interagire con un viaggiatore in fase di prenotazione di un volo, acquisto del biglietto, check- in aeroporto, acquisto del biglietto ferroviario, noleggio di un’auto, prenotazione di un viaggio in traghetto.</w:t>
            </w:r>
            <w:r w:rsidDel="00000000" w:rsidR="00000000" w:rsidRPr="00000000">
              <w:rPr>
                <w:rtl w:val="0"/>
              </w:rPr>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6.99999999999994" w:lineRule="auto"/>
              <w:ind w:left="105" w:right="86"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Comprendere le informazioni riguardo la sicurezza in  aereo.</w:t>
            </w:r>
            <w:r w:rsidDel="00000000" w:rsidR="00000000" w:rsidRPr="00000000">
              <w:rPr>
                <w:rtl w:val="0"/>
              </w:rPr>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2" w:lineRule="auto"/>
              <w:ind w:left="143" w:right="13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Comprendere il programma di un viaggio in pullman                        e di una minicrociera in nave.</w:t>
            </w: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Saper scrivere la corrispondenza per la  prenotazione di viaggi in agenzia.</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0"/>
                <w:szCs w:val="20"/>
                <w:u w:val="none"/>
                <w:shd w:fill="auto" w:val="clear"/>
                <w:vertAlign w:val="baseline"/>
                <w:rtl w:val="0"/>
              </w:rPr>
              <w:t xml:space="preserve">Funzioni linguistico-comunicative</w:t>
            </w:r>
            <w:r w:rsidDel="00000000" w:rsidR="00000000" w:rsidRPr="00000000">
              <w:rPr>
                <w:rtl w:val="0"/>
              </w:rPr>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105" w:right="551"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Saper prenotare un appartamento in un villaggio  turistico.</w:t>
            </w:r>
            <w:r w:rsidDel="00000000" w:rsidR="00000000" w:rsidRPr="00000000">
              <w:rPr>
                <w:rtl w:val="0"/>
              </w:rPr>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5" w:right="681"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Comprendere annunci e descrizioni di villaggi turistici, campeggi, residence, agriturismi, Bed &amp; Breakfast e ostelli.</w:t>
            </w:r>
            <w:r w:rsidDel="00000000" w:rsidR="00000000" w:rsidRPr="00000000">
              <w:rPr>
                <w:rtl w:val="0"/>
              </w:rPr>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6.99999999999994" w:lineRule="auto"/>
              <w:ind w:left="105" w:right="468"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Saper dare informazioni riguardo ad attrazioni ed attività da svolgere sul luogo di vacanza o nei</w:t>
            </w:r>
            <w:r w:rsidDel="00000000" w:rsidR="00000000" w:rsidRPr="00000000">
              <w:rPr>
                <w:rtl w:val="0"/>
              </w:rPr>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26"/>
              </w:tabs>
              <w:spacing w:after="0" w:before="0" w:line="240" w:lineRule="auto"/>
              <w:ind w:left="105" w:right="-15" w:firstLine="0"/>
              <w:jc w:val="left"/>
              <w:rPr>
                <w:rFonts w:ascii="Calibri" w:cs="Calibri" w:eastAsia="Calibri" w:hAnsi="Calibri"/>
                <w:b w:val="0"/>
                <w:i w:val="0"/>
                <w:smallCaps w:val="0"/>
                <w:strike w:val="0"/>
                <w:color w:val="000009"/>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dintorni.Saper completare un</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9"/>
                <w:sz w:val="20"/>
                <w:szCs w:val="20"/>
                <w:u w:val="none"/>
                <w:shd w:fill="auto" w:val="clear"/>
                <w:vertAlign w:val="baseline"/>
                <w:rtl w:val="0"/>
              </w:rPr>
              <w:t xml:space="preserve">Saper completare un modulo di prenotazione. Scrivere lettere di rifiuto di un’offerta e controfferta e rispondere negativamente alla controfferta.</w:t>
            </w:r>
            <w:r w:rsidDel="00000000" w:rsidR="00000000" w:rsidRPr="00000000">
              <w:rPr>
                <w:rtl w:val="0"/>
              </w:rPr>
            </w:r>
          </w:p>
        </w:tc>
        <w:tc>
          <w:tcPr>
            <w:vAlign w:val="top"/>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Settembre / ottobre</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Novembre/dicembre</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Gennaio/ febbraio</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Marzo/aprile/ Maggio</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Classi Quinte  Turismo</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977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59"/>
        <w:gridCol w:w="3259"/>
        <w:gridCol w:w="3260"/>
        <w:tblGridChange w:id="0">
          <w:tblGrid>
            <w:gridCol w:w="3259"/>
            <w:gridCol w:w="3259"/>
            <w:gridCol w:w="3260"/>
          </w:tblGrid>
        </w:tblGridChange>
      </w:tblGrid>
      <w:tr>
        <w:trPr>
          <w:cantSplit w:val="0"/>
          <w:tblHeader w:val="0"/>
        </w:trPr>
        <w:tc>
          <w:tcPr>
            <w:vAlign w:val="top"/>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Conoscenze</w:t>
            </w:r>
          </w:p>
        </w:tc>
        <w:tc>
          <w:tcPr>
            <w:vAlign w:val="top"/>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Capacità / Abilità</w:t>
            </w:r>
          </w:p>
        </w:tc>
        <w:tc>
          <w:tcPr>
            <w:vAlign w:val="top"/>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Tempi</w:t>
            </w:r>
          </w:p>
        </w:tc>
      </w:tr>
      <w:tr>
        <w:trPr>
          <w:cantSplit w:val="0"/>
          <w:tblHeader w:val="0"/>
        </w:trPr>
        <w:tc>
          <w:tcPr>
            <w:vAlign w:val="top"/>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Einheit 4 – Nicht nur Hotels </w:t>
            </w: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Lessico: </w:t>
            </w: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vocaboli utili per descrivere le caratteristiche di: </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Case vacanze e residence </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Agriturismi </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Bed &amp; breakfast </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Ostelli </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Strutture grammaticali: </w:t>
            </w: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Proposizioni infinitive: infinito con o senza </w:t>
            </w:r>
            <w:r w:rsidDel="00000000" w:rsidR="00000000" w:rsidRPr="00000000">
              <w:rPr>
                <w:rFonts w:ascii="Calibri" w:cs="Calibri" w:eastAsia="Calibri" w:hAnsi="Calibri"/>
                <w:b w:val="0"/>
                <w:i w:val="1"/>
                <w:smallCaps w:val="0"/>
                <w:strike w:val="0"/>
                <w:color w:val="000009"/>
                <w:sz w:val="24"/>
                <w:szCs w:val="24"/>
                <w:u w:val="none"/>
                <w:shd w:fill="auto" w:val="clear"/>
                <w:vertAlign w:val="baseline"/>
                <w:rtl w:val="0"/>
              </w:rPr>
              <w:t xml:space="preserve">zu </w:t>
            </w: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Il congiuntivo II e il periodo ipotetico. </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Einheit 5 – Andere Reisen </w:t>
            </w: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Lessico: </w: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terminologia settoriale relativa a: </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Viaggi di lavoro e viaggi d’affari </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Convegni, congressi e conferenze </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Viaggi di nozze </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Viaggi per la terza età </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Strutture grammaticali: </w:t>
            </w: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La proposizione finale con </w:t>
            </w:r>
            <w:r w:rsidDel="00000000" w:rsidR="00000000" w:rsidRPr="00000000">
              <w:rPr>
                <w:rFonts w:ascii="Calibri" w:cs="Calibri" w:eastAsia="Calibri" w:hAnsi="Calibri"/>
                <w:b w:val="0"/>
                <w:i w:val="1"/>
                <w:smallCaps w:val="0"/>
                <w:strike w:val="0"/>
                <w:color w:val="000009"/>
                <w:sz w:val="24"/>
                <w:szCs w:val="24"/>
                <w:u w:val="none"/>
                <w:shd w:fill="auto" w:val="clear"/>
                <w:vertAlign w:val="baseline"/>
                <w:rtl w:val="0"/>
              </w:rPr>
              <w:t xml:space="preserve">um...zu </w:t>
            </w:r>
            <w:r w:rsidDel="00000000" w:rsidR="00000000" w:rsidRPr="00000000">
              <w:rPr>
                <w:rtl w:val="0"/>
              </w:rPr>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Le frasi con </w:t>
            </w:r>
            <w:r w:rsidDel="00000000" w:rsidR="00000000" w:rsidRPr="00000000">
              <w:rPr>
                <w:rFonts w:ascii="Calibri" w:cs="Calibri" w:eastAsia="Calibri" w:hAnsi="Calibri"/>
                <w:b w:val="0"/>
                <w:i w:val="1"/>
                <w:smallCaps w:val="0"/>
                <w:strike w:val="0"/>
                <w:color w:val="000009"/>
                <w:sz w:val="24"/>
                <w:szCs w:val="24"/>
                <w:u w:val="none"/>
                <w:shd w:fill="auto" w:val="clear"/>
                <w:vertAlign w:val="baseline"/>
                <w:rtl w:val="0"/>
              </w:rPr>
              <w:t xml:space="preserve">ohne...zu </w:t>
            </w: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e </w:t>
            </w:r>
            <w:r w:rsidDel="00000000" w:rsidR="00000000" w:rsidRPr="00000000">
              <w:rPr>
                <w:rFonts w:ascii="Calibri" w:cs="Calibri" w:eastAsia="Calibri" w:hAnsi="Calibri"/>
                <w:b w:val="0"/>
                <w:i w:val="1"/>
                <w:smallCaps w:val="0"/>
                <w:strike w:val="0"/>
                <w:color w:val="000009"/>
                <w:sz w:val="24"/>
                <w:szCs w:val="24"/>
                <w:u w:val="none"/>
                <w:shd w:fill="auto" w:val="clear"/>
                <w:vertAlign w:val="baseline"/>
                <w:rtl w:val="0"/>
              </w:rPr>
              <w:t xml:space="preserve">statt...zu </w:t>
            </w: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La costruzione participiale</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Einheit 6 – Schule und Arbeit </w:t>
            </w: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Lessico </w:t>
            </w: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Terminologia relativa a: </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Attività di tirocinio e di alternanza scuola-lavoro </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Offerte e annunci di lavoro </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Curriculum vitae e colloqui di lavoro </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Strutture grammaticali </w:t>
            </w: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Le frasi interrogative indirette </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Le proposizioni relative </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Le proposizioni temporali </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Reiselust - Italien </w:t>
            </w:r>
            <w:r w:rsidDel="00000000" w:rsidR="00000000" w:rsidRPr="00000000">
              <w:rPr>
                <w:rtl w:val="0"/>
              </w:rPr>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Lessico: </w:t>
            </w: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terminologia relativa a: </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Programmi e itinerari turistici </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Località, monumenti e attrattive artistiche e turistiche italiane </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Specialità culinarie d’Italia </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Reiselust – Deutschland, Österreich und die Schweiz </w:t>
            </w:r>
            <w:r w:rsidDel="00000000" w:rsidR="00000000" w:rsidRPr="00000000">
              <w:rPr>
                <w:rtl w:val="0"/>
              </w:rPr>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Lessico: </w:t>
            </w: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terminologia relativa alla descrizione delle principali località, città, regioni, attrattive artistiche e turistiche e specialità culinarie tedesche</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Funzioni linguistico-comunicative: </w:t>
            </w: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Saper prenotare un appartamento in un villaggio turistico. </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Comprendere annunci e descrizioni di villaggi turistici, campeggi, residence, agriturismi, Bed &amp;Breakfast e ostelli. </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Saper dare informazioni riguardo ad attrazioni ed attività da svolgere sul luogo di vacanza o nei dintorni. Saper completare un modulo di prenotazione. </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9"/>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Scrivere lettere di rifiuto di un’offerta e controfferta e rispondere negativamente alla controfferta.</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Funzioni linguistico-comunicative: </w:t>
            </w: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Interagire in azienda per l’organizzazione di un viaggio di lavoro e comprendere le informazioni principali riguardo hotel attrezzati per ospitare meeting aziendali e conferenze. </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Comprendere materiali informativo su viaggi di nozze e su viaggi per la terza età. </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Saper scrivere la corrispondenza per la prenotazione di stanze e sale convegni. </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Saper scrivere reclami e le relative risposte. </w:t>
            </w:r>
            <w:r w:rsidDel="00000000" w:rsidR="00000000" w:rsidRPr="00000000">
              <w:rPr>
                <w:rtl w:val="0"/>
              </w:rPr>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Funzioni linguistico-comunicative</w:t>
            </w: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 </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Saper parlare della propria formazione e della propria esperienza di alternanza scuola-lavoro. </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Comprendere annunci di lavoro e saper scrivere un curriculum vitae. </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Saper sostenere un colloquio di assunzione </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Funzioni linguistico- comunicative: </w:t>
            </w: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Saper parlare delle principali attrazioni turistiche e le specialità culinarie d’Italia. </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Comprendere il programma di un’escursione in piccole località e in luoghi religiosi. </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Comprendere conversazioni e brevi spiegazioni/illustrazioni su argomenti turistici. </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Saper rispondere alle domande di un turista tedesco riguardo a un evento, descrivere una regione, un dipinto, una chiesa, un palazzo famoso. </w:t>
            </w:r>
            <w:r w:rsidDel="00000000" w:rsidR="00000000" w:rsidRPr="00000000">
              <w:rPr>
                <w:rtl w:val="0"/>
              </w:rPr>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9"/>
                <w:sz w:val="24"/>
                <w:szCs w:val="24"/>
                <w:u w:val="none"/>
                <w:shd w:fill="auto" w:val="clear"/>
                <w:vertAlign w:val="baseline"/>
                <w:rtl w:val="0"/>
              </w:rPr>
              <w:t xml:space="preserve">Funzioni linguistico-comunicative: </w:t>
            </w: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left"/>
              <w:rPr>
                <w:rFonts w:ascii="Calibri" w:cs="Calibri" w:eastAsia="Calibri" w:hAnsi="Calibri"/>
                <w:b w:val="0"/>
                <w:i w:val="0"/>
                <w:smallCaps w:val="0"/>
                <w:strike w:val="0"/>
                <w:color w:val="000009"/>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9"/>
                <w:sz w:val="24"/>
                <w:szCs w:val="24"/>
                <w:u w:val="none"/>
                <w:shd w:fill="auto" w:val="clear"/>
                <w:vertAlign w:val="baseline"/>
                <w:rtl w:val="0"/>
              </w:rPr>
              <w:t xml:space="preserve">Saper parlare di alcune città e regioni della Germania, dell’Austria e della Svizzera fornendo informazioni sulle principali attrazioni turistiche e le specialità culinarie. </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Settembre / ottobre</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Novembre/dicembre</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Gennaio</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Febbraio</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Marzo/aprile/ Maggio</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METODO DI INSEGNAMENTO:</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
        <w:tblW w:w="9498.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98"/>
        <w:tblGridChange w:id="0">
          <w:tblGrid>
            <w:gridCol w:w="9498"/>
          </w:tblGrid>
        </w:tblGridChange>
      </w:tblGrid>
      <w:tr>
        <w:trPr>
          <w:cantSplit w:val="0"/>
          <w:tblHeader w:val="0"/>
        </w:trPr>
        <w:tc>
          <w:tcPr>
            <w:vAlign w:val="top"/>
          </w:tcPr>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Approcci didattici, tipologia di attività e modalità di lavoro.</w:t>
            </w:r>
          </w:p>
        </w:tc>
      </w:tr>
      <w:tr>
        <w:trPr>
          <w:cantSplit w:val="0"/>
          <w:tblHeader w:val="0"/>
        </w:trPr>
        <w:tc>
          <w:tcPr>
            <w:vAlign w:val="top"/>
          </w:tcPr>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3"/>
                <w:szCs w:val="23"/>
                <w:u w:val="none"/>
                <w:shd w:fill="auto" w:val="clear"/>
                <w:vertAlign w:val="baseline"/>
                <w:rtl w:val="0"/>
              </w:rPr>
              <w:t xml:space="preserve">L’uso il più possibile costante della lingua comunitaria permetterà agli allievi di sviluppare una reale competenza comunicativa guidandoli anche nel confronto con la lingua madre . Gli argomenti verranno presentati in contesti globalmente significativi apportati dal libro di testo. L’aspetto audio- orale sarà curato attraverso le tecniche di ascolto. </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3"/>
                <w:szCs w:val="23"/>
                <w:u w:val="none"/>
                <w:shd w:fill="auto" w:val="clear"/>
                <w:vertAlign w:val="baseline"/>
                <w:rtl w:val="0"/>
              </w:rPr>
              <w:t xml:space="preserve">Si tenderà a far acquisire la lingua in modo operativo, mettendo costantemente lo studente in situazione di comunicare, facendogli svolgere attivamente compiti specifici in cui la lingua sia usata come strumento e non come fine immediato di apprendimento. </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3"/>
                <w:szCs w:val="23"/>
                <w:u w:val="none"/>
                <w:shd w:fill="auto" w:val="clear"/>
                <w:vertAlign w:val="baseline"/>
                <w:rtl w:val="0"/>
              </w:rPr>
              <w:t xml:space="preserve">Lo studente sostiene quindi un ruolo centrale nel rapporto apprendimento – insegnamento ed avrà quindi l’opportunità di usare la lingua in attività di tipo comunicativo tenuto conto del quadro di rifermento dell’Unione Europea dove al centro è posta la persona che apprende indipendentemente dal tipo di percorso seguito. </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Nelle diverse attività didattiche si terrà conto della realtà psicologica e socio- culturale degli studenti per cercare di mantenere costante la motivazione, promovendo anche strategie d’apprendimento autonomo. </w:t>
            </w: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STRUMENTI DI LAVORO:</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22"/>
        <w:tblGridChange w:id="0">
          <w:tblGrid>
            <w:gridCol w:w="9322"/>
          </w:tblGrid>
        </w:tblGridChange>
      </w:tblGrid>
      <w:tr>
        <w:trPr>
          <w:cantSplit w:val="0"/>
          <w:tblHeader w:val="0"/>
        </w:trPr>
        <w:tc>
          <w:tcPr>
            <w:vAlign w:val="top"/>
          </w:tcPr>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4"/>
                <w:szCs w:val="24"/>
                <w:u w:val="none"/>
                <w:shd w:fill="auto" w:val="clear"/>
                <w:vertAlign w:val="baseline"/>
                <w:rtl w:val="0"/>
              </w:rPr>
              <w:t xml:space="preserve">Strumenti</w:t>
            </w:r>
            <w:r w:rsidDel="00000000" w:rsidR="00000000" w:rsidRPr="00000000">
              <w:rPr>
                <w:rFonts w:ascii="Times New Roman" w:cs="Times New Roman" w:eastAsia="Times New Roman" w:hAnsi="Times New Roman"/>
                <w:b w:val="1"/>
                <w:i w:val="0"/>
                <w:smallCaps w:val="0"/>
                <w:strike w:val="0"/>
                <w:color w:val="00000a"/>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a"/>
                <w:sz w:val="24"/>
                <w:szCs w:val="24"/>
                <w:u w:val="none"/>
                <w:shd w:fill="auto" w:val="clear"/>
                <w:vertAlign w:val="baseline"/>
                <w:rtl w:val="0"/>
              </w:rPr>
              <w:t xml:space="preserve">che si intendono adottare:</w:t>
            </w:r>
            <w:r w:rsidDel="00000000" w:rsidR="00000000" w:rsidRPr="00000000">
              <w:rPr>
                <w:rFonts w:ascii="Times New Roman" w:cs="Times New Roman" w:eastAsia="Times New Roman" w:hAnsi="Times New Roman"/>
                <w:b w:val="0"/>
                <w:i w:val="0"/>
                <w:smallCaps w:val="0"/>
                <w:strike w:val="0"/>
                <w:color w:val="00000a"/>
                <w:sz w:val="24"/>
                <w:szCs w:val="24"/>
                <w:u w:val="none"/>
                <w:shd w:fill="auto" w:val="clear"/>
                <w:vertAlign w:val="baseline"/>
                <w:rtl w:val="0"/>
              </w:rPr>
              <w:t xml:space="preserve"> libri di testo, schede del docente,video, cd,   LIM, piattaforma digitale.</w:t>
            </w:r>
            <w:r w:rsidDel="00000000" w:rsidR="00000000" w:rsidRPr="00000000">
              <w:rPr>
                <w:rFonts w:ascii="Times New Roman" w:cs="Times New Roman" w:eastAsia="Times New Roman" w:hAnsi="Times New Roman"/>
                <w:b w:val="0"/>
                <w:i w:val="0"/>
                <w:smallCaps w:val="0"/>
                <w:strike w:val="0"/>
                <w:color w:val="00000a"/>
                <w:sz w:val="20"/>
                <w:szCs w:val="20"/>
                <w:u w:val="none"/>
                <w:shd w:fill="auto" w:val="clear"/>
                <w:vertAlign w:val="baseline"/>
                <w:rtl w:val="0"/>
              </w:rPr>
              <w:t xml:space="preserve"> </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LIBRI DI TESTO:</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
        <w:tblW w:w="977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778"/>
        <w:tblGridChange w:id="0">
          <w:tblGrid>
            <w:gridCol w:w="9778"/>
          </w:tblGrid>
        </w:tblGridChange>
      </w:tblGrid>
      <w:tr>
        <w:trPr>
          <w:cantSplit w:val="0"/>
          <w:tblHeader w:val="0"/>
        </w:trPr>
        <w:tc>
          <w:tcPr>
            <w:vAlign w:val="top"/>
          </w:tcPr>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Ganz Genau – Volume AB – Editore  Zanichelli –   Autori:Catani – Bertoccchi – Greiner - Pedrelli</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Handelsplatz Neu - Editore Loescher - Autori : Bonelli - Pavan</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Reisekultur - Editore: Mondadori  Education -  Autori: Medaglia - Werner - Bertocchi</w:t>
            </w:r>
          </w:p>
        </w:tc>
      </w:tr>
    </w:tbl>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VERIFICA E VALUTAZIONE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(tipologia e numero di verifiche), GRIGLIE DI VALUTAZIONE (esplicitare il livello della sufficienza e se si adottano diverse tipologie di valutazione per diversi tipi di prova)</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
        <w:tblW w:w="977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778"/>
        <w:tblGridChange w:id="0">
          <w:tblGrid>
            <w:gridCol w:w="9778"/>
          </w:tblGrid>
        </w:tblGridChange>
      </w:tblGrid>
      <w:tr>
        <w:trPr>
          <w:cantSplit w:val="0"/>
          <w:tblHeader w:val="0"/>
        </w:trPr>
        <w:tc>
          <w:tcPr>
            <w:vAlign w:val="top"/>
          </w:tcPr>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omic Sans MS" w:cs="Comic Sans MS" w:eastAsia="Comic Sans MS" w:hAnsi="Comic Sans MS"/>
                <w:b w:val="0"/>
                <w:i w:val="0"/>
                <w:smallCaps w:val="0"/>
                <w:strike w:val="0"/>
                <w:color w:val="000000"/>
                <w:sz w:val="24"/>
                <w:szCs w:val="24"/>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La </w:t>
            </w:r>
            <w:r w:rsidDel="00000000" w:rsidR="00000000" w:rsidRPr="00000000">
              <w:rPr>
                <w:rFonts w:ascii="Comic Sans MS" w:cs="Comic Sans MS" w:eastAsia="Comic Sans MS" w:hAnsi="Comic Sans MS"/>
                <w:b w:val="1"/>
                <w:i w:val="0"/>
                <w:smallCaps w:val="0"/>
                <w:strike w:val="0"/>
                <w:color w:val="000000"/>
                <w:sz w:val="24"/>
                <w:szCs w:val="24"/>
                <w:u w:val="none"/>
                <w:shd w:fill="auto" w:val="clear"/>
                <w:vertAlign w:val="baseline"/>
                <w:rtl w:val="0"/>
              </w:rPr>
              <w:t xml:space="preserve">valutazione</w:t>
            </w: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sarà svolta secondo i criteri stabiliti dal Collegio dei docenti, dal Consiglio di classe e dal coordinamento per disciplina.</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omic Sans MS" w:cs="Comic Sans MS" w:eastAsia="Comic Sans MS" w:hAnsi="Comic Sans MS"/>
                <w:b w:val="0"/>
                <w:i w:val="0"/>
                <w:smallCaps w:val="0"/>
                <w:strike w:val="0"/>
                <w:color w:val="000000"/>
                <w:sz w:val="24"/>
                <w:szCs w:val="24"/>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Per la rilevazione dei dati tramite i quali effettuare una valutazione corretta del processo di apprendimento ci si avvarrà, a seconda degli obbiettivi da misurare, di:</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Comic Sans MS" w:cs="Comic Sans MS" w:eastAsia="Comic Sans MS" w:hAnsi="Comic Sans MS"/>
                <w:b w:val="1"/>
                <w:i w:val="0"/>
                <w:smallCaps w:val="0"/>
                <w:strike w:val="0"/>
                <w:color w:val="000000"/>
                <w:sz w:val="24"/>
                <w:szCs w:val="24"/>
                <w:u w:val="none"/>
                <w:shd w:fill="auto" w:val="clear"/>
                <w:vertAlign w:val="baseline"/>
                <w:rtl w:val="0"/>
              </w:rPr>
              <w:t xml:space="preserve">prove di tipo oggettivo</w:t>
            </w: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sia orali, sia scritte (scelte multiple, esercizi di trasformazione e di completamento, ecc);</w:t>
            </w:r>
            <w:r w:rsidDel="00000000" w:rsidR="00000000" w:rsidRPr="00000000">
              <w:rPr>
                <w:rtl w:val="0"/>
              </w:rPr>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360" w:right="0" w:hanging="360"/>
              <w:jc w:val="both"/>
              <w:rPr>
                <w:rFonts w:ascii="Comic Sans MS" w:cs="Comic Sans MS" w:eastAsia="Comic Sans MS" w:hAnsi="Comic Sans M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Comic Sans MS" w:cs="Comic Sans MS" w:eastAsia="Comic Sans MS" w:hAnsi="Comic Sans MS"/>
                <w:b w:val="1"/>
                <w:i w:val="0"/>
                <w:smallCaps w:val="0"/>
                <w:strike w:val="0"/>
                <w:color w:val="000000"/>
                <w:sz w:val="24"/>
                <w:szCs w:val="24"/>
                <w:u w:val="none"/>
                <w:shd w:fill="auto" w:val="clear"/>
                <w:vertAlign w:val="baseline"/>
                <w:rtl w:val="0"/>
              </w:rPr>
              <w:t xml:space="preserve">prove di tipo soggettivo</w:t>
            </w: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sia orali, sia scritte (questionari, riassunti, creazione di dialoghi, stesura di lettere, descrizioni ecc.).</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omic Sans MS" w:cs="Comic Sans MS" w:eastAsia="Comic Sans MS" w:hAnsi="Comic Sans MS"/>
                <w:b w:val="0"/>
                <w:i w:val="0"/>
                <w:smallCaps w:val="0"/>
                <w:strike w:val="0"/>
                <w:color w:val="000000"/>
                <w:sz w:val="24"/>
                <w:szCs w:val="24"/>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I momenti di verifica possono essere effettuati sia durante il modulo/unità didattica, sia alla fine di esso. Il numero minimo delle verifiche è quello stabilito dal Collegio Docenti.</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omic Sans MS" w:cs="Comic Sans MS" w:eastAsia="Comic Sans MS" w:hAnsi="Comic Sans MS"/>
                <w:b w:val="0"/>
                <w:i w:val="0"/>
                <w:smallCaps w:val="0"/>
                <w:strike w:val="0"/>
                <w:color w:val="000000"/>
                <w:sz w:val="24"/>
                <w:szCs w:val="24"/>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Oltre alle verifiche </w:t>
            </w:r>
            <w:r w:rsidDel="00000000" w:rsidR="00000000" w:rsidRPr="00000000">
              <w:rPr>
                <w:rFonts w:ascii="Comic Sans MS" w:cs="Comic Sans MS" w:eastAsia="Comic Sans MS" w:hAnsi="Comic Sans MS"/>
                <w:b w:val="1"/>
                <w:i w:val="0"/>
                <w:smallCaps w:val="0"/>
                <w:strike w:val="0"/>
                <w:color w:val="000000"/>
                <w:sz w:val="24"/>
                <w:szCs w:val="24"/>
                <w:u w:val="none"/>
                <w:shd w:fill="auto" w:val="clear"/>
                <w:vertAlign w:val="baseline"/>
                <w:rtl w:val="0"/>
              </w:rPr>
              <w:t xml:space="preserve">sommative</w:t>
            </w: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si potranno effettuare verifiche </w:t>
            </w:r>
            <w:r w:rsidDel="00000000" w:rsidR="00000000" w:rsidRPr="00000000">
              <w:rPr>
                <w:rFonts w:ascii="Comic Sans MS" w:cs="Comic Sans MS" w:eastAsia="Comic Sans MS" w:hAnsi="Comic Sans MS"/>
                <w:b w:val="1"/>
                <w:i w:val="0"/>
                <w:smallCaps w:val="0"/>
                <w:strike w:val="0"/>
                <w:color w:val="000000"/>
                <w:sz w:val="24"/>
                <w:szCs w:val="24"/>
                <w:u w:val="none"/>
                <w:shd w:fill="auto" w:val="clear"/>
                <w:vertAlign w:val="baseline"/>
                <w:rtl w:val="0"/>
              </w:rPr>
              <w:t xml:space="preserve">formative</w:t>
            </w: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Entrambe hanno valore formativo e orientativo e mirano all’autovalutazione da parte degli alunni; entrambe sono strumenti di controllo e di </w:t>
            </w:r>
            <w:r w:rsidDel="00000000" w:rsidR="00000000" w:rsidRPr="00000000">
              <w:rPr>
                <w:rFonts w:ascii="Comic Sans MS" w:cs="Comic Sans MS" w:eastAsia="Comic Sans MS" w:hAnsi="Comic Sans MS"/>
                <w:b w:val="0"/>
                <w:i w:val="1"/>
                <w:smallCaps w:val="0"/>
                <w:strike w:val="0"/>
                <w:color w:val="000000"/>
                <w:sz w:val="24"/>
                <w:szCs w:val="24"/>
                <w:u w:val="none"/>
                <w:shd w:fill="auto" w:val="clear"/>
                <w:vertAlign w:val="baseline"/>
                <w:rtl w:val="0"/>
              </w:rPr>
              <w:t xml:space="preserve">feedback</w:t>
            </w: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omic Sans MS" w:cs="Comic Sans MS" w:eastAsia="Comic Sans MS" w:hAnsi="Comic Sans MS"/>
                <w:b w:val="0"/>
                <w:i w:val="0"/>
                <w:smallCaps w:val="0"/>
                <w:strike w:val="0"/>
                <w:color w:val="000000"/>
                <w:sz w:val="24"/>
                <w:szCs w:val="24"/>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Il livello della </w:t>
            </w:r>
            <w:r w:rsidDel="00000000" w:rsidR="00000000" w:rsidRPr="00000000">
              <w:rPr>
                <w:rFonts w:ascii="Comic Sans MS" w:cs="Comic Sans MS" w:eastAsia="Comic Sans MS" w:hAnsi="Comic Sans MS"/>
                <w:b w:val="1"/>
                <w:i w:val="0"/>
                <w:smallCaps w:val="0"/>
                <w:strike w:val="0"/>
                <w:color w:val="000000"/>
                <w:sz w:val="24"/>
                <w:szCs w:val="24"/>
                <w:u w:val="none"/>
                <w:shd w:fill="auto" w:val="clear"/>
                <w:vertAlign w:val="baseline"/>
                <w:rtl w:val="0"/>
              </w:rPr>
              <w:t xml:space="preserve">sufficienza </w:t>
            </w: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e quello di eccellenza sono stabiliti in relazione alle caratteristiche di ciascuna prova. </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omic Sans MS" w:cs="Comic Sans MS" w:eastAsia="Comic Sans MS" w:hAnsi="Comic Sans MS"/>
                <w:b w:val="0"/>
                <w:i w:val="0"/>
                <w:smallCaps w:val="0"/>
                <w:strike w:val="0"/>
                <w:color w:val="000000"/>
                <w:sz w:val="24"/>
                <w:szCs w:val="24"/>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La griglia di valutazione è quella approvata durante la riunione per materia. Si precisa che non verrà sottovalutata l'importanza del mezzo punto nell'assegnazione del voto. </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omic Sans MS" w:cs="Comic Sans MS" w:eastAsia="Comic Sans MS" w:hAnsi="Comic Sans M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4"/>
        <w:tblW w:w="985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3"/>
        <w:gridCol w:w="2071"/>
        <w:gridCol w:w="1985"/>
        <w:gridCol w:w="1986"/>
        <w:gridCol w:w="1979"/>
        <w:tblGridChange w:id="0">
          <w:tblGrid>
            <w:gridCol w:w="1833"/>
            <w:gridCol w:w="2071"/>
            <w:gridCol w:w="1985"/>
            <w:gridCol w:w="1986"/>
            <w:gridCol w:w="1979"/>
          </w:tblGrid>
        </w:tblGridChange>
      </w:tblGrid>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PUNTEGGIO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CONOSCENZE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ESPOSIZIONE (scritta/orale)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COMPETENZE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CAPACITA’</w:t>
            </w:r>
          </w:p>
        </w:tc>
      </w:tr>
      <w:tr>
        <w:trPr>
          <w:cantSplit w:val="0"/>
          <w:trHeight w:val="109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9/10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Complete e approfondite</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 90% risposte esatte</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100% risposte esatte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Fluida, lessico specifico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 in modo autonomo le conoscenze, anche in contesti nuovi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Rielabora in modo autonomo e approfondito, anche in situazioni nuove</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pieno raggiungimento       </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degli obiettivi,  rielaborazione</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autonoma       e      capacità</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critiche</w:t>
            </w:r>
            <w:r w:rsidDel="00000000" w:rsidR="00000000" w:rsidRPr="00000000">
              <w:rPr>
                <w:rtl w:val="0"/>
              </w:rPr>
            </w:r>
          </w:p>
        </w:tc>
      </w:tr>
      <w:tr>
        <w:trPr>
          <w:cantSplit w:val="0"/>
          <w:trHeight w:val="69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Complete</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 80% risposte esatte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Corretta, articolata, lessico specifico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 in modo autonomo le conoscenze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Rielabora in modo autonomo e corretto</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pieno       raggiungimento</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degli obiettivi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 rielaborazione   autonoma</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Corrette globalmente</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 70% risposte esatte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Chiara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 in modo corretto le conoscenze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Analizza in modo corretto</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raggiungimento degli </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Essenziali</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 60% risposte esatte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Lineare e semplice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 in modo essenziale le conoscenze minime (più semplici)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Analizza e interpreta correttamente  e in modo semplice se guidato</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 minimi: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 minimi raggiunti</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Superficiali e frammentarie</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 50% risposte esatte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Difficoltosa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 le conoscenze più semplici con errori diffusi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Analizza in modo parziale e impreciso</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 minimi: parziale</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raggiungimento degli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 minimi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5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3/4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Carenti, frammentarie, lacunose</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 40% risposte esatte</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 30% risposte esatte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Difficoltosa e impropria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 le conoscenze più semplici con errori diffusi e gravi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 è in grado di analizzare  </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 minimi: totalmente  </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assenti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Errate</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 20% risposte esatte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 comprensibile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 sa affrontare alcun aspetto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 è in grado di analizzare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Obiettivi minimi: totalmente  </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assenti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1 prova in bianco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Nulle</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 1% a 19% risposte esatte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nulla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nulle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nulle</w:t>
            </w:r>
          </w:p>
        </w:tc>
      </w:tr>
    </w:tbl>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 PROCEDURE E STRUMENTI DI RECUPERO E DI SOSTEGNO CHE SI INTENDONO ATTIVARE PER COLMARE LE LACUNE RILEVATE.</w:t>
      </w:r>
      <w:r w:rsidDel="00000000" w:rsidR="00000000" w:rsidRPr="00000000">
        <w:rPr>
          <w:rtl w:val="0"/>
        </w:rPr>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5"/>
        <w:tblW w:w="962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8"/>
        <w:tblGridChange w:id="0">
          <w:tblGrid>
            <w:gridCol w:w="9628"/>
          </w:tblGrid>
        </w:tblGridChange>
      </w:tblGrid>
      <w:tr>
        <w:trPr>
          <w:cantSplit w:val="0"/>
          <w:tblHeader w:val="0"/>
        </w:trPr>
        <w:tc>
          <w:tcPr>
            <w:tcBorders>
              <w:bottom w:color="000000" w:space="0" w:sz="4" w:val="single"/>
            </w:tcBorders>
            <w:vAlign w:val="top"/>
          </w:tcPr>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0" w:before="0" w:line="240" w:lineRule="auto"/>
              <w:ind w:left="0" w:right="0" w:firstLine="0"/>
              <w:jc w:val="left"/>
              <w:rPr>
                <w:rFonts w:ascii="Times New Roman" w:cs="Times New Roman" w:eastAsia="Times New Roman" w:hAnsi="Times New Roman"/>
                <w:b w:val="0"/>
                <w:i w:val="0"/>
                <w:smallCaps w:val="0"/>
                <w:strike w:val="0"/>
                <w:color w:val="00000a"/>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4"/>
                <w:szCs w:val="24"/>
                <w:u w:val="none"/>
                <w:shd w:fill="auto" w:val="clear"/>
                <w:vertAlign w:val="baseline"/>
                <w:rtl w:val="0"/>
              </w:rPr>
              <w:t xml:space="preserve">Si intendono attivare le procedure previste dal Collegio Docenti e dalla normativa. In particolare: recupero in itinere, tutoraggio con studenti dell'Istituto, settimana di recupero alla fine del primo quadrimestre; corsi di recupero durante l’anno scolastico.</w:t>
            </w:r>
            <w:r w:rsidDel="00000000" w:rsidR="00000000" w:rsidRPr="00000000">
              <w:rPr>
                <w:rFonts w:ascii="Times New Roman" w:cs="Times New Roman" w:eastAsia="Times New Roman" w:hAnsi="Times New Roman"/>
                <w:b w:val="0"/>
                <w:i w:val="0"/>
                <w:smallCaps w:val="0"/>
                <w:strike w:val="0"/>
                <w:color w:val="00000a"/>
                <w:sz w:val="20"/>
                <w:szCs w:val="20"/>
                <w:u w:val="none"/>
                <w:shd w:fill="auto" w:val="clear"/>
                <w:vertAlign w:val="baseline"/>
                <w:rtl w:val="0"/>
              </w:rPr>
              <w:t xml:space="preserve"> </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8. VALORIZZAZIONE DELLE ECCELLENZE </w:t>
      </w: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coerenza con il programma nazionale per la valorizzazione delle eccellenze nella scuola e la promozione della cultura del merito e della qualità degli apprendimenti, per gli studenti che conseguiranno risultati brillanti e avranno contribuito ad affermare, con il loro comportamento, modelli sociali positivi si prevedono incentivi nei modi e nei termini stabiliti di anno in anno, su proposta del Collegio Docenti e con delibera del Consiglio di Istituto, come ad esempio un buono per la fornitura a titolo gratuito dei libri di testo relativi all’anno scolastico successivo.</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Gli studenti meritevoli, inoltre, verranno segnalati, con le modalità che di volta in volta si riterranno opportune, all’esterno della Scuola, al fine di un loro eventuale coinvolgimento in percorsi di studio di elevata qualità, e in iniziative culturali e/o di lavoro.</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9. Curricolo digitale</w:t>
      </w:r>
      <w:r w:rsidDel="00000000" w:rsidR="00000000" w:rsidRPr="00000000">
        <w:rPr>
          <w:rtl w:val="0"/>
        </w:rPr>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 quanto riguarda il curricolo digitale si propongono le seguenti attività:</w:t>
      </w:r>
    </w:p>
    <w:p w:rsidR="00000000" w:rsidDel="00000000" w:rsidP="00000000" w:rsidRDefault="00000000" w:rsidRPr="00000000" w14:paraId="0000041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Utlizzo di google drive</w:t>
      </w:r>
    </w:p>
    <w:p w:rsidR="00000000" w:rsidDel="00000000" w:rsidP="00000000" w:rsidRDefault="00000000" w:rsidRPr="00000000" w14:paraId="0000041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Utilizzo di google classroom</w:t>
      </w:r>
    </w:p>
    <w:p w:rsidR="00000000" w:rsidDel="00000000" w:rsidP="00000000" w:rsidRDefault="00000000" w:rsidRPr="00000000" w14:paraId="000004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Utilizzo della videoscrittura</w:t>
      </w:r>
    </w:p>
    <w:p w:rsidR="00000000" w:rsidDel="00000000" w:rsidP="00000000" w:rsidRDefault="00000000" w:rsidRPr="00000000" w14:paraId="0000041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Scrivere emails</w:t>
      </w:r>
    </w:p>
    <w:p w:rsidR="00000000" w:rsidDel="00000000" w:rsidP="00000000" w:rsidRDefault="00000000" w:rsidRPr="00000000" w14:paraId="0000041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Creare presentazioni</w:t>
      </w:r>
    </w:p>
    <w:p w:rsidR="00000000" w:rsidDel="00000000" w:rsidP="00000000" w:rsidRDefault="00000000" w:rsidRPr="00000000" w14:paraId="0000041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b w:val="0"/>
          <w:i w:val="0"/>
          <w:smallCaps w:val="0"/>
          <w:strike w:val="0"/>
          <w:color w:val="000000"/>
          <w:sz w:val="22"/>
          <w:szCs w:val="22"/>
          <w:u w:val="singl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Creare power points</w:t>
      </w: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134" w:top="1418" w:left="1134" w:right="1134" w:header="567" w:footer="96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Verdana"/>
  <w:font w:name="Calibri"/>
  <w:font w:name="Comic Sans MS"/>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50"/>
        <w:tab w:val="left" w:leader="none" w:pos="5818"/>
      </w:tabs>
      <w:spacing w:after="0" w:before="0" w:line="240" w:lineRule="auto"/>
      <w:ind w:left="0" w:right="260" w:firstLine="0"/>
      <w:jc w:val="right"/>
      <w:rPr>
        <w:rFonts w:ascii="Times New Roman" w:cs="Times New Roman" w:eastAsia="Times New Roman" w:hAnsi="Times New Roman"/>
        <w:b w:val="0"/>
        <w:i w:val="0"/>
        <w:smallCaps w:val="0"/>
        <w:strike w:val="0"/>
        <w:color w:val="222a35"/>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8496b0"/>
        <w:sz w:val="24"/>
        <w:szCs w:val="24"/>
        <w:u w:val="none"/>
        <w:shd w:fill="auto" w:val="clear"/>
        <w:vertAlign w:val="baseline"/>
        <w:rtl w:val="0"/>
      </w:rPr>
      <w:t xml:space="preserve">Pag. </w:t>
    </w:r>
    <w:r w:rsidDel="00000000" w:rsidR="00000000" w:rsidRPr="00000000">
      <w:rPr>
        <w:rFonts w:ascii="Times New Roman" w:cs="Times New Roman" w:eastAsia="Times New Roman" w:hAnsi="Times New Roman"/>
        <w:b w:val="0"/>
        <w:i w:val="0"/>
        <w:smallCaps w:val="0"/>
        <w:strike w:val="0"/>
        <w:color w:val="323e4f"/>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323e4f"/>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323e4f"/>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50"/>
        <w:tab w:val="left" w:leader="none" w:pos="5818"/>
      </w:tabs>
      <w:spacing w:after="0" w:before="0" w:line="240" w:lineRule="auto"/>
      <w:ind w:left="0" w:right="260" w:firstLine="0"/>
      <w:jc w:val="right"/>
      <w:rPr>
        <w:rFonts w:ascii="Times New Roman" w:cs="Times New Roman" w:eastAsia="Times New Roman" w:hAnsi="Times New Roman"/>
        <w:b w:val="0"/>
        <w:i w:val="0"/>
        <w:smallCaps w:val="0"/>
        <w:strike w:val="0"/>
        <w:color w:val="222a35"/>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8496b0"/>
        <w:sz w:val="24"/>
        <w:szCs w:val="24"/>
        <w:u w:val="none"/>
        <w:shd w:fill="auto" w:val="clear"/>
        <w:vertAlign w:val="baseline"/>
        <w:rtl w:val="0"/>
      </w:rPr>
      <w:t xml:space="preserve">Pag. </w:t>
    </w:r>
    <w:r w:rsidDel="00000000" w:rsidR="00000000" w:rsidRPr="00000000">
      <w:rPr>
        <w:rFonts w:ascii="Times New Roman" w:cs="Times New Roman" w:eastAsia="Times New Roman" w:hAnsi="Times New Roman"/>
        <w:b w:val="0"/>
        <w:i w:val="0"/>
        <w:smallCaps w:val="0"/>
        <w:strike w:val="0"/>
        <w:color w:val="323e4f"/>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323e4f"/>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323e4f"/>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0"/>
      <w:numFmt w:val="bullet"/>
      <w:lvlText w:val="o"/>
      <w:lvlJc w:val="left"/>
      <w:pPr>
        <w:ind w:left="720" w:hanging="360"/>
      </w:pPr>
      <w:rPr>
        <w:rFonts w:ascii="Courier New" w:cs="Courier New" w:eastAsia="Courier New" w:hAnsi="Courier New"/>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
    <w:lvl w:ilvl="0">
      <w:start w:val="1"/>
      <w:numFmt w:val="decimal"/>
      <w:lvlText w:val="%1."/>
      <w:lvlJc w:val="left"/>
      <w:pPr>
        <w:ind w:left="405" w:hanging="405"/>
      </w:pPr>
      <w:rPr>
        <w:b w:val="0"/>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405" w:hanging="405"/>
      </w:pPr>
      <w:rPr>
        <w:b w:val="0"/>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5"/>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